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FONDECYT REGULAR 2026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PREGUNTAS FRECUENTES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necesito para postular?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Solicitud Navegador Académico (</w:t>
      </w:r>
      <w:hyperlink r:id="rId7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https://navegador.pucv.cl/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en Sistema Postulación en Línea (ANID) (</w:t>
      </w:r>
      <w:hyperlink r:id="rId8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https://auth.anid.cl/index.php/es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¿Si soy profesor(a) “Agregado”, “PNJ” o “Investigador(a)” puedo postular?</w:t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Si, debes cumplir con los requisitos anteriormente descritos, y adjuntar una carta de patrocinio de su Unidad Académica (DI ofrece un formato que puede obtener en este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highlight w:val="yellow"/>
            <w:u w:val="single"/>
            <w:rtl w:val="0"/>
          </w:rPr>
          <w:t xml:space="preserve">enlace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invitaron a participar como Coinvestigador(a), ¿Existe algún requisito interno?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Si, debe realizar una solicitud de patrocinio en el Navegador Académico. Recuerde que es una solicitud por cada postulación.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Utilice la misma lógica que la pregunta 2, según su jerarquía.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¿Se podrá modificar la postulación posterior al plazo de cierre del IR?</w:t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Si, pero para casos puntuales donde la postulación ha sido observada por el equipo revisor de la DI. Se comunicará por correo sobre las observaciones detectadas.</w:t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¿Si la DI me “devuelve” el proyecto, donde debo ingresar?</w:t>
      </w:r>
    </w:p>
    <w:p w:rsidR="00000000" w:rsidDel="00000000" w:rsidP="00000000" w:rsidRDefault="00000000" w:rsidRPr="00000000" w14:paraId="0000001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Debe ir al SPL-ANID, busque en “Mis Postulaciones”. Busque la propuesta del concurso.</w:t>
      </w:r>
    </w:p>
    <w:p w:rsidR="00000000" w:rsidDel="00000000" w:rsidP="00000000" w:rsidRDefault="00000000" w:rsidRPr="00000000" w14:paraId="0000001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¿Puedo postular a FONDECYT Regular 2026, si ya postulé al concurso Iniciación 2026? </w:t>
      </w:r>
    </w:p>
    <w:p w:rsidR="00000000" w:rsidDel="00000000" w:rsidP="00000000" w:rsidRDefault="00000000" w:rsidRPr="00000000" w14:paraId="0000001D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 posible postular, pero considere que quedará la segunda postulación al mismo programa ANID, fuera de concurso.</w:t>
      </w:r>
    </w:p>
    <w:p w:rsidR="00000000" w:rsidDel="00000000" w:rsidP="00000000" w:rsidRDefault="00000000" w:rsidRPr="00000000" w14:paraId="0000001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apoyos brinda la VINCI para este concurso?</w:t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VINCI ofrece apoyo para la traducción o revisión del inglés, como también la posibilidad de que sea revisado por un par de la disciplina del / de la solicitante.</w:t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Además, todas las postulaciones serán revisadas por el equipo de la Dirección de Investigación; previo al envío hacia nuestro representante institucional.</w:t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acce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 estos apoyos?</w:t>
      </w:r>
    </w:p>
    <w:p w:rsidR="00000000" w:rsidDel="00000000" w:rsidP="00000000" w:rsidRDefault="00000000" w:rsidRPr="00000000" w14:paraId="0000002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traducción: Debe enviar el resumen y la propuesta (11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páginas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máx. ambos documentos) a </w:t>
      </w:r>
      <w:hyperlink r:id="rId10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andres.crespo@pucv.cl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hasta el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de junio.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la revisión de pares: Debe enviar el resumen y la propuesta (11 páginas máx. ambos documentos) a </w:t>
      </w:r>
      <w:hyperlink r:id="rId11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karina.sanmartin.p@pucv.cl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hasta el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de junio.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Debo tener cuidado con el anonimato en esta convocatoria?</w:t>
      </w:r>
    </w:p>
    <w:p w:rsidR="00000000" w:rsidDel="00000000" w:rsidP="00000000" w:rsidRDefault="00000000" w:rsidRPr="00000000" w14:paraId="0000002E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No, eso solo aplica para el concurso “Iniciación”</w:t>
      </w:r>
    </w:p>
    <w:p w:rsidR="00000000" w:rsidDel="00000000" w:rsidP="00000000" w:rsidRDefault="00000000" w:rsidRPr="00000000" w14:paraId="00000030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¿Con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qué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información completo el documento “Recursos Disponibles”?</w:t>
      </w:r>
    </w:p>
    <w:p w:rsidR="00000000" w:rsidDel="00000000" w:rsidP="00000000" w:rsidRDefault="00000000" w:rsidRPr="00000000" w14:paraId="0000003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 este anexo, debe considerar la infraestructura disponible en su Unidad Académica o Centro, como oficinas, salas de reuniones, laboratorios, u otra clase de espacio valorizable. </w:t>
      </w:r>
    </w:p>
    <w:p w:rsidR="00000000" w:rsidDel="00000000" w:rsidP="00000000" w:rsidRDefault="00000000" w:rsidRPr="00000000" w14:paraId="0000003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otro lado, considere el acceso a licencias institucionales, bibliografía, equipamiento; incluso el apoyo de personal administrativo (si aplica).</w:t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recibo comentarios, ¿Cuánto tiempo dispongo para enmendarlo?</w:t>
      </w:r>
    </w:p>
    <w:p w:rsidR="00000000" w:rsidDel="00000000" w:rsidP="00000000" w:rsidRDefault="00000000" w:rsidRPr="00000000" w14:paraId="0000003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Aproximadamente posee 3 días desde la comunicación del profesional que ha hecho la revisión, sin embargo, esto se estipula en el correo donde se comparten las observaciones.</w:t>
      </w:r>
    </w:p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trabajo con personas, animales, material riesgoso, sitios arqueológicos, especies protegidas, etc. (referidas en el anexo 1 de la convocatoria) ¿Debo tramitar mientras postulo la(s) certificación(es) </w:t>
      </w:r>
    </w:p>
    <w:p w:rsidR="00000000" w:rsidDel="00000000" w:rsidP="00000000" w:rsidRDefault="00000000" w:rsidRPr="00000000" w14:paraId="0000003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Las certificaciones de bioética / bioseguridad son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necesarias en caso de adjudicación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Estas deben ser tramitadas con </w:t>
      </w:r>
      <w:hyperlink r:id="rId12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bioetica@pucv.cl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tras conocer el fallo de la convocatoria.</w:t>
      </w:r>
    </w:p>
    <w:p w:rsidR="00000000" w:rsidDel="00000000" w:rsidP="00000000" w:rsidRDefault="00000000" w:rsidRPr="00000000" w14:paraId="0000003D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las bases no aparece una escala de tarifas para los viáticos. ¿Cómo calculo esos costos?</w:t>
      </w:r>
    </w:p>
    <w:p w:rsidR="00000000" w:rsidDel="00000000" w:rsidP="00000000" w:rsidRDefault="00000000" w:rsidRPr="00000000" w14:paraId="0000003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 hay un anexo de la convocatoria, en consultas a la mesa ANID sobre rendición de gastos ANID indica $65.000 diarios en viatico nacional y 200 USD diarios para viatico internacional):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https://ayuda.anid.cl/hc/es/articles/4410555380500-Detalle-Gastos-Rendibles-en-Item-Pasajes-y-Vi%C3%A1ticos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Comuníquese con Andrés Crespo si posee dudas no contempladas en el presente documento.</w:t>
      </w:r>
    </w:p>
    <w:sectPr>
      <w:headerReference r:id="rId14" w:type="default"/>
      <w:headerReference r:id="rId15" w:type="even"/>
      <w:footerReference r:id="rId16" w:type="default"/>
      <w:footerReference r:id="rId17" w:type="even"/>
      <w:pgSz w:h="16834" w:w="11909" w:orient="portrait"/>
      <w:pgMar w:bottom="1440" w:top="1440" w:left="1440" w:right="144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ind w:left="-283" w:firstLine="0"/>
      <w:rPr/>
    </w:pPr>
    <w:r w:rsidDel="00000000" w:rsidR="00000000" w:rsidRPr="00000000">
      <w:rPr/>
      <w:drawing>
        <wp:inline distB="114300" distT="114300" distL="114300" distR="114300">
          <wp:extent cx="2474725" cy="663951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4725" cy="6639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4884900</wp:posOffset>
          </wp:positionH>
          <wp:positionV relativeFrom="paragraph">
            <wp:posOffset>171450</wp:posOffset>
          </wp:positionV>
          <wp:extent cx="1119188" cy="415456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/>
      <w:pict>
        <v:shape id="WordPictureWatermark1" style="position:absolute;width:451.3pt;height:33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pict>
        <v:shape id="WordPictureWatermark2" style="position:absolute;width:218.85pt;height:162.0pt;rotation:0;z-index:-503316481;mso-position-horizontal-relative:margin;mso-position-horizontal:absolute;margin-left:266.14992125984253pt;mso-position-vertical-relative:margin;mso-position-vertical:absolute;margin-top:479.3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1970250</wp:posOffset>
          </wp:positionH>
          <wp:positionV relativeFrom="paragraph">
            <wp:posOffset>19052</wp:posOffset>
          </wp:positionV>
          <wp:extent cx="1728696" cy="720000"/>
          <wp:effectExtent b="0" l="0" r="0" t="0"/>
          <wp:wrapTopAndBottom distB="114300" distT="11430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)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inespaciado">
    <w:name w:val="No Spacing"/>
    <w:uiPriority w:val="1"/>
    <w:qFormat w:val="1"/>
    <w:rsid w:val="009F28F1"/>
    <w:pPr>
      <w:spacing w:line="240" w:lineRule="auto"/>
    </w:pPr>
    <w:rPr>
      <w:rFonts w:asciiTheme="minorHAnsi" w:cstheme="minorBidi" w:eastAsiaTheme="minorHAnsi" w:hAnsiTheme="minorHAnsi"/>
      <w:lang w:val="es-CL"/>
    </w:rPr>
  </w:style>
  <w:style w:type="paragraph" w:styleId="Prrafodelista">
    <w:name w:val="List Paragraph"/>
    <w:basedOn w:val="Normal"/>
    <w:uiPriority w:val="34"/>
    <w:qFormat w:val="1"/>
    <w:rsid w:val="009F28F1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F67A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67A3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arina.sanmartin.p@pucv.cl" TargetMode="External"/><Relationship Id="rId10" Type="http://schemas.openxmlformats.org/officeDocument/2006/relationships/hyperlink" Target="mailto:andres.crespo@pucv.cl" TargetMode="External"/><Relationship Id="rId13" Type="http://schemas.openxmlformats.org/officeDocument/2006/relationships/hyperlink" Target="https://ayuda.anid.cl/hc/es/articles/4410555380500-Detalle-Gastos-Rendibles-en-Item-Pasajes-y-Vi%C3%A1ticos" TargetMode="External"/><Relationship Id="rId12" Type="http://schemas.openxmlformats.org/officeDocument/2006/relationships/hyperlink" Target="mailto:bioetica@pucv.c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9O72kmKOC2-8v9Jn19pv41iIw-XZyHcu/edit?tab=t.0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vegador.pucv.cl/" TargetMode="External"/><Relationship Id="rId8" Type="http://schemas.openxmlformats.org/officeDocument/2006/relationships/hyperlink" Target="https://auth.anid.cl/index.php/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14wRvoyH+SUtzGQ85xMaObrQA==">CgMxLjA4AHIhMTQwQ2hnNzlTM185T1Y1QU5ZeWtRdXlwSUxKQ21ac2ZB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2025-05-13T21:09:00Z</dcterms:created>
  <dc:creator>Andres Crespo Guzman</dc:creator>
</cp:coreProperties>
</file>